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220C" w:rsidRDefault="0000220C" w:rsidP="0000220C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LÖSUNGSBLATT – DEMONSTRATIVPRONOMEN</w:t>
      </w:r>
    </w:p>
    <w:p w:rsidR="0000220C" w:rsidRDefault="0000220C" w:rsidP="0000220C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</w:t>
      </w:r>
    </w:p>
    <w:p w:rsidR="0000220C" w:rsidRDefault="0000220C" w:rsidP="0000220C">
      <w:pPr>
        <w:numPr>
          <w:ilvl w:val="0"/>
          <w:numId w:val="1"/>
        </w:numPr>
        <w:spacing w:after="0"/>
        <w:rPr>
          <w:b/>
          <w:i/>
          <w:color w:val="000000" w:themeColor="text1"/>
          <w:lang w:val="de-DE"/>
        </w:rPr>
      </w:pPr>
      <w:r>
        <w:rPr>
          <w:b/>
          <w:i/>
          <w:color w:val="000000" w:themeColor="text1"/>
          <w:lang w:val="de-DE"/>
        </w:rPr>
        <w:t>Erklärung</w:t>
      </w:r>
    </w:p>
    <w:tbl>
      <w:tblPr>
        <w:tblStyle w:val="Grigliatabella"/>
        <w:tblW w:w="0" w:type="auto"/>
        <w:tblLook w:val="04A0"/>
      </w:tblPr>
      <w:tblGrid>
        <w:gridCol w:w="9628"/>
      </w:tblGrid>
      <w:tr w:rsidR="0000220C" w:rsidTr="0000220C">
        <w:trPr>
          <w:trHeight w:val="3076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20C" w:rsidRDefault="0000220C">
            <w:pPr>
              <w:spacing w:line="240" w:lineRule="auto"/>
            </w:pPr>
          </w:p>
          <w:p w:rsidR="0000220C" w:rsidRDefault="0000220C" w:rsidP="002A35D0">
            <w:pPr>
              <w:pStyle w:val="Paragrafoelenco"/>
              <w:numPr>
                <w:ilvl w:val="0"/>
                <w:numId w:val="2"/>
              </w:numPr>
              <w:spacing w:line="240" w:lineRule="auto"/>
              <w:ind w:right="450"/>
              <w:outlineLvl w:val="1"/>
              <w:rPr>
                <w:rFonts w:eastAsia="Times New Roman" w:cstheme="minorHAnsi"/>
                <w:color w:val="004C97"/>
                <w:lang w:eastAsia="it-IT"/>
              </w:rPr>
            </w:pPr>
            <w:r>
              <w:rPr>
                <w:rFonts w:eastAsia="Times New Roman" w:cstheme="minorHAnsi"/>
                <w:lang w:eastAsia="it-IT"/>
              </w:rPr>
              <w:t>I pronomi dimostrativi si usano per mettere in evidenza qualcuno o qualcosa.</w:t>
            </w:r>
            <w:r>
              <w:rPr>
                <w:rFonts w:eastAsia="Times New Roman" w:cstheme="minorHAnsi"/>
                <w:color w:val="004C97"/>
                <w:lang w:eastAsia="it-IT"/>
              </w:rPr>
              <w:t xml:space="preserve">          </w:t>
            </w:r>
          </w:p>
          <w:p w:rsidR="0000220C" w:rsidRDefault="0000220C">
            <w:pPr>
              <w:spacing w:line="240" w:lineRule="auto"/>
              <w:ind w:right="450"/>
              <w:outlineLvl w:val="1"/>
              <w:rPr>
                <w:rFonts w:eastAsia="Times New Roman" w:cstheme="minorHAnsi"/>
                <w:lang w:eastAsia="it-IT"/>
              </w:rPr>
            </w:pPr>
            <w:r>
              <w:rPr>
                <w:rFonts w:eastAsia="Times New Roman" w:cstheme="minorHAnsi"/>
                <w:lang w:eastAsia="it-IT"/>
              </w:rPr>
              <w:t xml:space="preserve">                       Con </w:t>
            </w:r>
            <w:r>
              <w:rPr>
                <w:rFonts w:eastAsia="Times New Roman" w:cstheme="minorHAnsi"/>
                <w:b/>
                <w:i/>
                <w:iCs/>
                <w:lang w:eastAsia="it-IT"/>
              </w:rPr>
              <w:t>dieser/diese/dieses</w:t>
            </w:r>
            <w:r>
              <w:rPr>
                <w:rFonts w:eastAsia="Times New Roman" w:cstheme="minorHAnsi"/>
                <w:color w:val="FF0000"/>
                <w:lang w:eastAsia="it-IT"/>
              </w:rPr>
              <w:t xml:space="preserve"> </w:t>
            </w:r>
            <w:r>
              <w:rPr>
                <w:rFonts w:eastAsia="Times New Roman" w:cstheme="minorHAnsi"/>
                <w:lang w:eastAsia="it-IT"/>
              </w:rPr>
              <w:t xml:space="preserve">per esempio si indica una determinata cosa all'interno di un       </w:t>
            </w:r>
          </w:p>
          <w:p w:rsidR="0000220C" w:rsidRDefault="0000220C">
            <w:pPr>
              <w:spacing w:line="240" w:lineRule="auto"/>
              <w:ind w:right="450"/>
              <w:outlineLvl w:val="1"/>
              <w:rPr>
                <w:rFonts w:eastAsia="Times New Roman" w:cstheme="minorHAnsi"/>
                <w:lang w:eastAsia="it-IT"/>
              </w:rPr>
            </w:pPr>
            <w:r>
              <w:rPr>
                <w:rFonts w:eastAsia="Times New Roman" w:cstheme="minorHAnsi"/>
                <w:lang w:eastAsia="it-IT"/>
              </w:rPr>
              <w:t xml:space="preserve">                       gruppo.</w:t>
            </w:r>
          </w:p>
          <w:p w:rsidR="0000220C" w:rsidRDefault="0000220C">
            <w:pPr>
              <w:spacing w:line="240" w:lineRule="auto"/>
              <w:ind w:right="450"/>
              <w:outlineLvl w:val="1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lang w:eastAsia="it-IT"/>
              </w:rPr>
              <w:t xml:space="preserve">                       </w:t>
            </w: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Dieses Kleid gefällt mir besser. - Mi piace di più questo vestito.</w:t>
            </w:r>
          </w:p>
          <w:p w:rsidR="0000220C" w:rsidRDefault="0000220C" w:rsidP="002A35D0">
            <w:pPr>
              <w:pStyle w:val="Paragrafoelenco"/>
              <w:numPr>
                <w:ilvl w:val="0"/>
                <w:numId w:val="2"/>
              </w:numPr>
              <w:spacing w:line="240" w:lineRule="auto"/>
            </w:pPr>
            <w:r>
              <w:t xml:space="preserve">I pronomi dimostrativi sono declinabili. Essi seguono lo stesso modello di declinazione                         dell’articolo determinativo.     </w:t>
            </w:r>
          </w:p>
          <w:p w:rsidR="0000220C" w:rsidRDefault="0000220C" w:rsidP="002A35D0">
            <w:pPr>
              <w:pStyle w:val="Paragrafoelenco"/>
              <w:numPr>
                <w:ilvl w:val="0"/>
                <w:numId w:val="2"/>
              </w:numPr>
              <w:spacing w:line="240" w:lineRule="auto"/>
            </w:pPr>
            <w:r>
              <w:t xml:space="preserve">I pronomi  dimostrativi fanno parte del gruppo dei cosiddetti </w:t>
            </w:r>
            <w:r>
              <w:rPr>
                <w:i/>
              </w:rPr>
              <w:t>Artikelwörter</w:t>
            </w:r>
            <w:r>
              <w:t xml:space="preserve">.  </w:t>
            </w:r>
            <w:r>
              <w:rPr>
                <w:i/>
              </w:rPr>
              <w:t>Artikelwörter</w:t>
            </w:r>
            <w:r>
              <w:t xml:space="preserve">  sono alcuni pronomi che vengono usati non solo da soli ma anche come articoli prima di un sostantivo. Questi articoli comprendono, ad esempio </w:t>
            </w:r>
            <w:r>
              <w:rPr>
                <w:i/>
              </w:rPr>
              <w:t>mein, jeder, keiner,</w:t>
            </w:r>
            <w:r>
              <w:t xml:space="preserve"> ecc. e sostituiscono l’articolo.</w:t>
            </w:r>
          </w:p>
          <w:p w:rsidR="0000220C" w:rsidRDefault="0000220C">
            <w:pPr>
              <w:pStyle w:val="Paragrafoelenco"/>
              <w:spacing w:line="240" w:lineRule="auto"/>
            </w:pPr>
            <w:r>
              <w:t xml:space="preserve">        NB: I pronomi sono articoli solo quando accompagnano un sostantivo.</w:t>
            </w:r>
          </w:p>
          <w:p w:rsidR="0000220C" w:rsidRDefault="0000220C">
            <w:pPr>
              <w:pStyle w:val="Paragrafoelenco"/>
              <w:spacing w:line="240" w:lineRule="auto"/>
              <w:rPr>
                <w:lang w:val="de-DE"/>
              </w:rPr>
            </w:pPr>
            <w:r>
              <w:rPr>
                <w:sz w:val="20"/>
                <w:szCs w:val="20"/>
              </w:rPr>
              <w:t xml:space="preserve">         </w:t>
            </w:r>
            <w:r>
              <w:rPr>
                <w:sz w:val="20"/>
                <w:szCs w:val="20"/>
                <w:lang w:val="de-DE"/>
              </w:rPr>
              <w:t>Der Mann/dieser Mann ist ein berühmter Schauspieler</w:t>
            </w:r>
            <w:r>
              <w:rPr>
                <w:lang w:val="de-DE"/>
              </w:rPr>
              <w:t xml:space="preserve"> </w:t>
            </w:r>
            <w:r>
              <w:rPr>
                <w:sz w:val="20"/>
                <w:szCs w:val="20"/>
                <w:lang w:val="de-DE"/>
              </w:rPr>
              <w:t>– L‘uomo/quell'uomo è un attore famoso</w:t>
            </w:r>
            <w:r>
              <w:rPr>
                <w:lang w:val="de-DE"/>
              </w:rPr>
              <w:t xml:space="preserve"> </w:t>
            </w:r>
          </w:p>
          <w:p w:rsidR="0000220C" w:rsidRDefault="0000220C" w:rsidP="002A35D0">
            <w:pPr>
              <w:pStyle w:val="Paragrafoelenco"/>
              <w:numPr>
                <w:ilvl w:val="0"/>
                <w:numId w:val="2"/>
              </w:numPr>
              <w:spacing w:line="240" w:lineRule="auto"/>
            </w:pPr>
            <w:r>
              <w:t>I pronomi dimostrativi possono essere usati come pronomi veri e propri</w:t>
            </w:r>
            <w:bookmarkStart w:id="0" w:name="_GoBack"/>
            <w:bookmarkEnd w:id="0"/>
            <w:r>
              <w:t xml:space="preserve">, cioè senza sostantivo, sostituendosi ad esso: </w:t>
            </w:r>
          </w:p>
          <w:p w:rsidR="0000220C" w:rsidRDefault="0000220C">
            <w:pPr>
              <w:spacing w:line="240" w:lineRule="auto"/>
              <w:ind w:firstLine="708"/>
              <w:rPr>
                <w:i/>
                <w:sz w:val="20"/>
                <w:szCs w:val="20"/>
              </w:rPr>
            </w:pPr>
            <w:r>
              <w:rPr>
                <w:i/>
              </w:rPr>
              <w:t xml:space="preserve">          </w:t>
            </w:r>
            <w:r>
              <w:rPr>
                <w:i/>
                <w:sz w:val="20"/>
                <w:szCs w:val="20"/>
              </w:rPr>
              <w:t>Welche</w:t>
            </w:r>
            <w:r>
              <w:rPr>
                <w:b/>
                <w:i/>
                <w:sz w:val="20"/>
                <w:szCs w:val="20"/>
              </w:rPr>
              <w:t xml:space="preserve"> </w:t>
            </w:r>
            <w:r>
              <w:rPr>
                <w:i/>
                <w:sz w:val="20"/>
                <w:szCs w:val="20"/>
              </w:rPr>
              <w:t xml:space="preserve">Tasche möchten Sie? – </w:t>
            </w:r>
            <w:r>
              <w:rPr>
                <w:b/>
                <w:i/>
                <w:sz w:val="20"/>
                <w:szCs w:val="20"/>
              </w:rPr>
              <w:t xml:space="preserve">Diese </w:t>
            </w:r>
            <w:r>
              <w:rPr>
                <w:i/>
                <w:sz w:val="20"/>
                <w:szCs w:val="20"/>
              </w:rPr>
              <w:t xml:space="preserve">(Tasche). - 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i/>
                <w:sz w:val="20"/>
                <w:szCs w:val="20"/>
              </w:rPr>
              <w:t>Quale borsa preferisce? -</w:t>
            </w:r>
            <w:r>
              <w:rPr>
                <w:b/>
                <w:i/>
                <w:sz w:val="20"/>
                <w:szCs w:val="20"/>
              </w:rPr>
              <w:t xml:space="preserve"> Questa (</w:t>
            </w:r>
            <w:r>
              <w:rPr>
                <w:i/>
                <w:sz w:val="20"/>
                <w:szCs w:val="20"/>
              </w:rPr>
              <w:t>borsa</w:t>
            </w:r>
            <w:r>
              <w:rPr>
                <w:b/>
                <w:i/>
                <w:sz w:val="20"/>
                <w:szCs w:val="20"/>
              </w:rPr>
              <w:t>).</w:t>
            </w:r>
          </w:p>
          <w:p w:rsidR="0000220C" w:rsidRDefault="0000220C">
            <w:pPr>
              <w:spacing w:line="240" w:lineRule="auto"/>
            </w:pPr>
            <w:r>
              <w:t xml:space="preserve">                        Anche in questo caso essi seguono la suddetta declinazione. </w:t>
            </w:r>
          </w:p>
          <w:p w:rsidR="0000220C" w:rsidRDefault="0000220C">
            <w:pPr>
              <w:spacing w:line="240" w:lineRule="auto"/>
              <w:rPr>
                <w:i/>
                <w:sz w:val="20"/>
                <w:szCs w:val="20"/>
              </w:rPr>
            </w:pPr>
            <w:r>
              <w:rPr>
                <w:b/>
                <w:i/>
              </w:rPr>
              <w:t xml:space="preserve">                        </w:t>
            </w:r>
            <w:r>
              <w:rPr>
                <w:i/>
                <w:sz w:val="20"/>
                <w:szCs w:val="20"/>
                <w:lang w:val="de-DE"/>
              </w:rPr>
              <w:t xml:space="preserve">Woher kommt dieser Mann? - Dieser? </w:t>
            </w:r>
            <w:r>
              <w:rPr>
                <w:i/>
                <w:sz w:val="20"/>
                <w:szCs w:val="20"/>
              </w:rPr>
              <w:t>Er kommt aus München.</w:t>
            </w:r>
          </w:p>
          <w:p w:rsidR="0000220C" w:rsidRDefault="0000220C">
            <w:pPr>
              <w:spacing w:line="240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                           Da dove viene quest'uomo? - Questo? Viene da Monaco.</w:t>
            </w:r>
          </w:p>
          <w:p w:rsidR="0000220C" w:rsidRDefault="0000220C" w:rsidP="002A35D0">
            <w:pPr>
              <w:pStyle w:val="Paragrafoelenco"/>
              <w:numPr>
                <w:ilvl w:val="0"/>
                <w:numId w:val="2"/>
              </w:numPr>
              <w:spacing w:line="240" w:lineRule="auto"/>
              <w:rPr>
                <w:i/>
              </w:rPr>
            </w:pPr>
            <w:r>
              <w:rPr>
                <w:rFonts w:eastAsia="Times New Roman" w:cstheme="minorHAnsi"/>
                <w:lang w:eastAsia="it-IT"/>
              </w:rPr>
              <w:t>Quando si desidera mettere qualcosa particolarmente in evidenza, nella lingua parlato spesso si impiega </w:t>
            </w:r>
            <w:r>
              <w:rPr>
                <w:rFonts w:eastAsia="Times New Roman" w:cstheme="minorHAnsi"/>
                <w:lang w:eastAsia="it-IT"/>
              </w:rPr>
              <w:tab/>
              <w:t xml:space="preserve">  </w:t>
            </w:r>
            <w:r>
              <w:rPr>
                <w:rFonts w:eastAsia="Times New Roman" w:cstheme="minorHAnsi"/>
                <w:b/>
                <w:i/>
                <w:iCs/>
                <w:lang w:eastAsia="it-IT"/>
              </w:rPr>
              <w:t>der da/  die da/ das</w:t>
            </w:r>
            <w:r>
              <w:rPr>
                <w:rFonts w:eastAsia="Times New Roman" w:cstheme="minorHAnsi"/>
                <w:b/>
                <w:lang w:eastAsia="it-IT"/>
              </w:rPr>
              <w:t> </w:t>
            </w:r>
            <w:r>
              <w:rPr>
                <w:rFonts w:eastAsia="Times New Roman" w:cstheme="minorHAnsi"/>
                <w:b/>
                <w:i/>
                <w:lang w:eastAsia="it-IT"/>
              </w:rPr>
              <w:t>da</w:t>
            </w:r>
            <w:r>
              <w:rPr>
                <w:rFonts w:eastAsia="Times New Roman" w:cstheme="minorHAnsi"/>
                <w:lang w:eastAsia="it-IT"/>
              </w:rPr>
              <w:t xml:space="preserve"> </w:t>
            </w:r>
          </w:p>
          <w:p w:rsidR="0000220C" w:rsidRDefault="0000220C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i/>
                <w:iCs/>
                <w:color w:val="004C97"/>
                <w:lang w:eastAsia="it-IT"/>
              </w:rPr>
              <w:t xml:space="preserve">                        </w:t>
            </w:r>
            <w:r>
              <w:rPr>
                <w:rFonts w:eastAsia="Times New Roman" w:cstheme="minorHAnsi"/>
                <w:sz w:val="20"/>
                <w:szCs w:val="20"/>
                <w:lang w:val="de-DE" w:eastAsia="it-IT"/>
              </w:rPr>
              <w:t>Möchten Sie diese Schuhe anprobieren? – Nein, lieber </w:t>
            </w:r>
            <w:r>
              <w:rPr>
                <w:rFonts w:eastAsia="Times New Roman" w:cstheme="minorHAnsi"/>
                <w:i/>
                <w:iCs/>
                <w:sz w:val="20"/>
                <w:szCs w:val="20"/>
                <w:lang w:val="de-DE" w:eastAsia="it-IT"/>
              </w:rPr>
              <w:t>die da</w:t>
            </w:r>
            <w:r>
              <w:rPr>
                <w:rFonts w:eastAsia="Times New Roman" w:cstheme="minorHAnsi"/>
                <w:sz w:val="20"/>
                <w:szCs w:val="20"/>
                <w:lang w:val="de-DE" w:eastAsia="it-IT"/>
              </w:rPr>
              <w:t>.</w:t>
            </w:r>
          </w:p>
          <w:p w:rsidR="0000220C" w:rsidRDefault="0000220C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                           </w:t>
            </w: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Vuole provare queste scarpe? - No, preferisco queste.</w:t>
            </w:r>
          </w:p>
          <w:p w:rsidR="0000220C" w:rsidRDefault="0000220C">
            <w:pPr>
              <w:spacing w:line="240" w:lineRule="auto"/>
              <w:rPr>
                <w:b/>
                <w:i/>
                <w:color w:val="000000" w:themeColor="text1"/>
              </w:rPr>
            </w:pPr>
          </w:p>
        </w:tc>
      </w:tr>
    </w:tbl>
    <w:p w:rsidR="0000220C" w:rsidRDefault="0000220C" w:rsidP="0000220C">
      <w:pPr>
        <w:spacing w:after="0"/>
        <w:ind w:left="720"/>
        <w:rPr>
          <w:b/>
          <w:i/>
          <w:color w:val="000000" w:themeColor="text1"/>
        </w:rPr>
      </w:pPr>
    </w:p>
    <w:p w:rsidR="0000220C" w:rsidRDefault="0000220C" w:rsidP="0000220C">
      <w:pPr>
        <w:numPr>
          <w:ilvl w:val="0"/>
          <w:numId w:val="3"/>
        </w:numPr>
        <w:spacing w:after="0"/>
        <w:rPr>
          <w:b/>
          <w:i/>
          <w:color w:val="000000" w:themeColor="text1"/>
          <w:lang w:val="de-DE"/>
        </w:rPr>
      </w:pPr>
      <w:r>
        <w:rPr>
          <w:b/>
          <w:i/>
          <w:color w:val="000000" w:themeColor="text1"/>
          <w:lang w:val="de-DE"/>
        </w:rPr>
        <w:t>Ergänzen Sie das fehlende Demonstrativpronomen</w:t>
      </w:r>
    </w:p>
    <w:tbl>
      <w:tblPr>
        <w:tblStyle w:val="Grigliatabella"/>
        <w:tblW w:w="8370" w:type="dxa"/>
        <w:tblInd w:w="392" w:type="dxa"/>
        <w:tblLayout w:type="fixed"/>
        <w:tblLook w:val="04A0"/>
      </w:tblPr>
      <w:tblGrid>
        <w:gridCol w:w="2270"/>
        <w:gridCol w:w="2270"/>
        <w:gridCol w:w="2128"/>
        <w:gridCol w:w="1702"/>
      </w:tblGrid>
      <w:tr w:rsidR="0000220C" w:rsidTr="0000220C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20C" w:rsidRDefault="0000220C">
            <w:pPr>
              <w:spacing w:line="375" w:lineRule="atLeast"/>
              <w:rPr>
                <w:rFonts w:ascii="Times New Roman" w:eastAsia="Times New Roman" w:hAnsi="Times New Roman" w:cs="Times New Roman"/>
                <w:b/>
                <w:lang w:val="de-DE" w:eastAsia="it-IT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20C" w:rsidRDefault="0000220C">
            <w:pPr>
              <w:spacing w:line="375" w:lineRule="atLeast"/>
              <w:rPr>
                <w:rFonts w:eastAsia="Times New Roman" w:cs="Times New Roman"/>
                <w:b/>
                <w:lang w:eastAsia="it-IT"/>
              </w:rPr>
            </w:pPr>
            <w:r>
              <w:rPr>
                <w:rFonts w:eastAsia="Times New Roman" w:cs="Times New Roman"/>
                <w:b/>
                <w:lang w:eastAsia="it-IT"/>
              </w:rPr>
              <w:t>Nominativ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20C" w:rsidRDefault="0000220C">
            <w:pPr>
              <w:spacing w:line="375" w:lineRule="atLeast"/>
              <w:rPr>
                <w:rFonts w:eastAsia="Times New Roman" w:cs="Times New Roman"/>
                <w:b/>
                <w:lang w:eastAsia="it-IT"/>
              </w:rPr>
            </w:pPr>
            <w:r>
              <w:rPr>
                <w:rFonts w:eastAsia="Times New Roman" w:cs="Times New Roman"/>
                <w:b/>
                <w:lang w:eastAsia="it-IT"/>
              </w:rPr>
              <w:t xml:space="preserve">Akkusativ     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20C" w:rsidRDefault="0000220C">
            <w:pPr>
              <w:spacing w:line="375" w:lineRule="atLeast"/>
              <w:rPr>
                <w:rFonts w:eastAsia="Times New Roman" w:cstheme="minorHAnsi"/>
                <w:b/>
                <w:lang w:val="de-DE" w:eastAsia="it-IT"/>
              </w:rPr>
            </w:pPr>
            <w:r>
              <w:rPr>
                <w:rFonts w:eastAsia="Times New Roman" w:cstheme="minorHAnsi"/>
                <w:b/>
                <w:lang w:val="de-DE" w:eastAsia="it-IT"/>
              </w:rPr>
              <w:t>Dativ</w:t>
            </w:r>
          </w:p>
        </w:tc>
      </w:tr>
      <w:tr w:rsidR="0000220C" w:rsidTr="0000220C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20C" w:rsidRDefault="0000220C">
            <w:pPr>
              <w:spacing w:line="375" w:lineRule="atLeast"/>
              <w:rPr>
                <w:rFonts w:ascii="Times New Roman" w:eastAsia="Times New Roman" w:hAnsi="Times New Roman" w:cs="Times New Roman"/>
                <w:b/>
                <w:lang w:val="de-DE" w:eastAsia="it-IT"/>
              </w:rPr>
            </w:pPr>
            <w:r>
              <w:rPr>
                <w:rFonts w:ascii="Calibri" w:eastAsia="Times New Roman" w:hAnsi="Calibri" w:cs="Times New Roman"/>
                <w:b/>
                <w:lang w:eastAsia="it-IT"/>
              </w:rPr>
              <w:t>maskulin (der)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20C" w:rsidRDefault="0000220C">
            <w:pPr>
              <w:spacing w:line="375" w:lineRule="atLeast"/>
              <w:rPr>
                <w:rFonts w:eastAsia="Times New Roman" w:cstheme="minorHAnsi"/>
                <w:lang w:val="de-DE" w:eastAsia="it-IT"/>
              </w:rPr>
            </w:pPr>
            <w:r>
              <w:rPr>
                <w:rFonts w:eastAsia="Times New Roman" w:cstheme="minorHAnsi"/>
                <w:lang w:val="de-DE" w:eastAsia="it-IT"/>
              </w:rPr>
              <w:t>dieser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20C" w:rsidRPr="0000220C" w:rsidRDefault="0000220C">
            <w:pPr>
              <w:spacing w:line="375" w:lineRule="atLeast"/>
              <w:rPr>
                <w:rFonts w:eastAsia="Times New Roman" w:cstheme="minorHAnsi"/>
                <w:b/>
                <w:lang w:val="de-DE" w:eastAsia="it-IT"/>
              </w:rPr>
            </w:pPr>
            <w:r w:rsidRPr="0000220C">
              <w:rPr>
                <w:rFonts w:eastAsia="Times New Roman" w:cstheme="minorHAnsi"/>
                <w:b/>
                <w:lang w:val="de-DE" w:eastAsia="it-IT"/>
              </w:rPr>
              <w:t>diesen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20C" w:rsidRDefault="0000220C">
            <w:pPr>
              <w:spacing w:line="375" w:lineRule="atLeast"/>
              <w:rPr>
                <w:rFonts w:eastAsia="Times New Roman" w:cstheme="minorHAnsi"/>
                <w:lang w:val="de-DE" w:eastAsia="it-IT"/>
              </w:rPr>
            </w:pPr>
            <w:r>
              <w:rPr>
                <w:rFonts w:eastAsia="Times New Roman" w:cstheme="minorHAnsi"/>
                <w:lang w:val="de-DE" w:eastAsia="it-IT"/>
              </w:rPr>
              <w:t>diesem</w:t>
            </w:r>
          </w:p>
        </w:tc>
      </w:tr>
      <w:tr w:rsidR="0000220C" w:rsidTr="0000220C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20C" w:rsidRDefault="0000220C">
            <w:pPr>
              <w:spacing w:line="375" w:lineRule="atLeast"/>
              <w:rPr>
                <w:rFonts w:ascii="Times New Roman" w:eastAsia="Times New Roman" w:hAnsi="Times New Roman" w:cs="Times New Roman"/>
                <w:b/>
                <w:lang w:val="de-DE" w:eastAsia="it-IT"/>
              </w:rPr>
            </w:pPr>
            <w:r>
              <w:rPr>
                <w:rFonts w:ascii="Calibri" w:eastAsia="Times New Roman" w:hAnsi="Calibri" w:cs="Times New Roman"/>
                <w:b/>
                <w:lang w:eastAsia="it-IT"/>
              </w:rPr>
              <w:t>feminin (die)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20C" w:rsidRDefault="0000220C">
            <w:pPr>
              <w:spacing w:line="375" w:lineRule="atLeast"/>
              <w:rPr>
                <w:rFonts w:eastAsia="Times New Roman" w:cstheme="minorHAnsi"/>
                <w:lang w:val="de-DE" w:eastAsia="it-IT"/>
              </w:rPr>
            </w:pPr>
            <w:r>
              <w:rPr>
                <w:rFonts w:eastAsia="Times New Roman" w:cstheme="minorHAnsi"/>
                <w:lang w:val="de-DE" w:eastAsia="it-IT"/>
              </w:rPr>
              <w:t>diese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20C" w:rsidRPr="0000220C" w:rsidRDefault="0000220C">
            <w:pPr>
              <w:spacing w:line="375" w:lineRule="atLeast"/>
              <w:rPr>
                <w:rFonts w:eastAsia="Times New Roman" w:cstheme="minorHAnsi"/>
                <w:b/>
                <w:lang w:val="de-DE" w:eastAsia="it-IT"/>
              </w:rPr>
            </w:pPr>
            <w:r w:rsidRPr="0000220C">
              <w:rPr>
                <w:rFonts w:eastAsia="Times New Roman" w:cstheme="minorHAnsi"/>
                <w:b/>
                <w:lang w:val="de-DE" w:eastAsia="it-IT"/>
              </w:rPr>
              <w:t>diese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20C" w:rsidRDefault="0000220C">
            <w:pPr>
              <w:spacing w:line="375" w:lineRule="atLeast"/>
              <w:rPr>
                <w:rFonts w:eastAsia="Times New Roman" w:cstheme="minorHAnsi"/>
                <w:lang w:val="de-DE" w:eastAsia="it-IT"/>
              </w:rPr>
            </w:pPr>
            <w:r>
              <w:rPr>
                <w:rFonts w:eastAsia="Times New Roman" w:cstheme="minorHAnsi"/>
                <w:lang w:val="de-DE" w:eastAsia="it-IT"/>
              </w:rPr>
              <w:t>dieser</w:t>
            </w:r>
          </w:p>
        </w:tc>
      </w:tr>
      <w:tr w:rsidR="0000220C" w:rsidRPr="0000220C" w:rsidTr="0000220C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20C" w:rsidRDefault="0000220C">
            <w:pPr>
              <w:spacing w:line="375" w:lineRule="atLeast"/>
              <w:rPr>
                <w:rFonts w:ascii="Calibri" w:eastAsia="Times New Roman" w:hAnsi="Calibri" w:cs="Times New Roman"/>
                <w:b/>
                <w:lang w:eastAsia="it-IT"/>
              </w:rPr>
            </w:pPr>
            <w:r>
              <w:rPr>
                <w:rFonts w:ascii="Calibri" w:eastAsia="Times New Roman" w:hAnsi="Calibri" w:cs="Times New Roman"/>
                <w:b/>
                <w:lang w:eastAsia="it-IT"/>
              </w:rPr>
              <w:t>neutral (das)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20C" w:rsidRDefault="0000220C">
            <w:pPr>
              <w:spacing w:line="375" w:lineRule="atLeast"/>
              <w:rPr>
                <w:rFonts w:eastAsia="Times New Roman" w:cstheme="minorHAnsi"/>
                <w:lang w:val="de-DE" w:eastAsia="it-IT"/>
              </w:rPr>
            </w:pPr>
            <w:r>
              <w:rPr>
                <w:rFonts w:eastAsia="Times New Roman" w:cstheme="minorHAnsi"/>
                <w:lang w:val="de-DE" w:eastAsia="it-IT"/>
              </w:rPr>
              <w:t>dieses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20C" w:rsidRDefault="0000220C">
            <w:pPr>
              <w:spacing w:line="375" w:lineRule="atLeast"/>
              <w:rPr>
                <w:rFonts w:eastAsia="Times New Roman" w:cstheme="minorHAnsi"/>
                <w:lang w:val="de-DE" w:eastAsia="it-IT"/>
              </w:rPr>
            </w:pPr>
            <w:r>
              <w:rPr>
                <w:rFonts w:eastAsia="Times New Roman" w:cstheme="minorHAnsi"/>
                <w:lang w:val="de-DE" w:eastAsia="it-IT"/>
              </w:rPr>
              <w:t>dieses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20C" w:rsidRPr="0000220C" w:rsidRDefault="0000220C">
            <w:pPr>
              <w:spacing w:line="375" w:lineRule="atLeast"/>
              <w:rPr>
                <w:rFonts w:eastAsia="Times New Roman" w:cstheme="minorHAnsi"/>
                <w:b/>
                <w:lang w:val="de-DE" w:eastAsia="it-IT"/>
              </w:rPr>
            </w:pPr>
            <w:r>
              <w:rPr>
                <w:rFonts w:eastAsia="Times New Roman" w:cstheme="minorHAnsi"/>
                <w:b/>
                <w:lang w:val="de-DE" w:eastAsia="it-IT"/>
              </w:rPr>
              <w:t>diesem</w:t>
            </w:r>
          </w:p>
        </w:tc>
      </w:tr>
      <w:tr w:rsidR="0000220C" w:rsidTr="0000220C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20C" w:rsidRDefault="0000220C">
            <w:pPr>
              <w:spacing w:line="375" w:lineRule="atLeast"/>
              <w:rPr>
                <w:rFonts w:ascii="Calibri" w:eastAsia="Times New Roman" w:hAnsi="Calibri" w:cs="Times New Roman"/>
                <w:b/>
                <w:lang w:eastAsia="it-IT"/>
              </w:rPr>
            </w:pPr>
            <w:r>
              <w:rPr>
                <w:rFonts w:ascii="Calibri" w:eastAsia="Times New Roman" w:hAnsi="Calibri" w:cs="Times New Roman"/>
                <w:b/>
                <w:lang w:eastAsia="it-IT"/>
              </w:rPr>
              <w:t>Plural (die)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20C" w:rsidRPr="0000220C" w:rsidRDefault="0000220C">
            <w:pPr>
              <w:spacing w:line="375" w:lineRule="atLeast"/>
              <w:rPr>
                <w:rFonts w:eastAsia="Times New Roman" w:cstheme="minorHAnsi"/>
                <w:b/>
                <w:lang w:val="de-DE" w:eastAsia="it-IT"/>
              </w:rPr>
            </w:pPr>
            <w:r>
              <w:rPr>
                <w:rFonts w:eastAsia="Times New Roman" w:cstheme="minorHAnsi"/>
                <w:b/>
                <w:lang w:val="de-DE" w:eastAsia="it-IT"/>
              </w:rPr>
              <w:t>diese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20C" w:rsidRDefault="0000220C">
            <w:pPr>
              <w:spacing w:line="375" w:lineRule="atLeast"/>
              <w:rPr>
                <w:rFonts w:eastAsia="Times New Roman" w:cstheme="minorHAnsi"/>
                <w:lang w:val="de-DE" w:eastAsia="it-IT"/>
              </w:rPr>
            </w:pPr>
            <w:r>
              <w:rPr>
                <w:rFonts w:eastAsia="Times New Roman" w:cstheme="minorHAnsi"/>
                <w:lang w:val="de-DE" w:eastAsia="it-IT"/>
              </w:rPr>
              <w:t>diese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20C" w:rsidRDefault="0000220C">
            <w:pPr>
              <w:spacing w:line="375" w:lineRule="atLeast"/>
              <w:rPr>
                <w:rFonts w:eastAsia="Times New Roman" w:cstheme="minorHAnsi"/>
                <w:lang w:val="de-DE" w:eastAsia="it-IT"/>
              </w:rPr>
            </w:pPr>
            <w:r>
              <w:rPr>
                <w:rFonts w:eastAsia="Times New Roman" w:cstheme="minorHAnsi"/>
                <w:lang w:val="de-DE" w:eastAsia="it-IT"/>
              </w:rPr>
              <w:t>diesen</w:t>
            </w:r>
          </w:p>
        </w:tc>
      </w:tr>
    </w:tbl>
    <w:p w:rsidR="0000220C" w:rsidRDefault="0000220C" w:rsidP="0000220C">
      <w:pPr>
        <w:spacing w:after="0" w:line="240" w:lineRule="auto"/>
        <w:ind w:firstLine="708"/>
      </w:pPr>
    </w:p>
    <w:p w:rsidR="0000220C" w:rsidRDefault="0000220C" w:rsidP="0000220C">
      <w:pPr>
        <w:pStyle w:val="Paragrafoelenco"/>
        <w:numPr>
          <w:ilvl w:val="0"/>
          <w:numId w:val="3"/>
        </w:numPr>
        <w:spacing w:after="0"/>
        <w:rPr>
          <w:b/>
          <w:i/>
          <w:color w:val="000000" w:themeColor="text1"/>
          <w:lang w:val="de-DE"/>
        </w:rPr>
      </w:pPr>
      <w:r>
        <w:rPr>
          <w:b/>
          <w:i/>
          <w:color w:val="000000" w:themeColor="text1"/>
          <w:lang w:val="de-DE"/>
        </w:rPr>
        <w:t>Ergänzen Sie die fehlende Endung</w:t>
      </w:r>
    </w:p>
    <w:p w:rsidR="0000220C" w:rsidRDefault="0000220C" w:rsidP="0000220C">
      <w:pPr>
        <w:spacing w:after="0"/>
        <w:ind w:left="360"/>
        <w:rPr>
          <w:color w:val="000000" w:themeColor="text1"/>
          <w:lang w:val="de-DE"/>
        </w:rPr>
      </w:pPr>
      <w:r>
        <w:rPr>
          <w:color w:val="000000" w:themeColor="text1"/>
          <w:lang w:val="de-DE"/>
        </w:rPr>
        <w:t>Tina und Martin sind vor einem Monat nach Berlin umgezogen. Sie überlegen, was sie an dies</w:t>
      </w:r>
      <w:r>
        <w:rPr>
          <w:b/>
          <w:color w:val="000000" w:themeColor="text1"/>
          <w:lang w:val="de-DE"/>
        </w:rPr>
        <w:t>em</w:t>
      </w:r>
      <w:r>
        <w:rPr>
          <w:color w:val="000000" w:themeColor="text1"/>
          <w:lang w:val="de-DE"/>
        </w:rPr>
        <w:t xml:space="preserve"> Wochenende unternehmen wollen.</w:t>
      </w:r>
    </w:p>
    <w:p w:rsidR="0000220C" w:rsidRDefault="0000220C" w:rsidP="0000220C">
      <w:pPr>
        <w:spacing w:after="0"/>
        <w:ind w:left="360"/>
        <w:rPr>
          <w:color w:val="000000" w:themeColor="text1"/>
          <w:lang w:val="de-DE"/>
        </w:rPr>
      </w:pPr>
      <w:r>
        <w:rPr>
          <w:color w:val="000000" w:themeColor="text1"/>
          <w:lang w:val="de-DE"/>
        </w:rPr>
        <w:t>„Sag mal Tina, wollen wir dies</w:t>
      </w:r>
      <w:r>
        <w:rPr>
          <w:b/>
          <w:color w:val="000000" w:themeColor="text1"/>
          <w:lang w:val="de-DE"/>
        </w:rPr>
        <w:t>es</w:t>
      </w:r>
      <w:r>
        <w:rPr>
          <w:color w:val="000000" w:themeColor="text1"/>
          <w:lang w:val="de-DE"/>
        </w:rPr>
        <w:t xml:space="preserve"> Wochenende vielleicht mal wegfahren?“ – „Nein Martin, das geht leider nicht. Dies</w:t>
      </w:r>
      <w:r>
        <w:rPr>
          <w:b/>
          <w:color w:val="000000" w:themeColor="text1"/>
          <w:lang w:val="de-DE"/>
        </w:rPr>
        <w:t>en</w:t>
      </w:r>
      <w:r>
        <w:rPr>
          <w:color w:val="000000" w:themeColor="text1"/>
          <w:lang w:val="de-DE"/>
        </w:rPr>
        <w:t xml:space="preserve"> Montag habe ich doch die Anatomieklausur. Da muss ich dies</w:t>
      </w:r>
      <w:r>
        <w:rPr>
          <w:b/>
          <w:color w:val="000000" w:themeColor="text1"/>
          <w:lang w:val="de-DE"/>
        </w:rPr>
        <w:t>es</w:t>
      </w:r>
      <w:r>
        <w:rPr>
          <w:color w:val="000000" w:themeColor="text1"/>
          <w:lang w:val="de-DE"/>
        </w:rPr>
        <w:t xml:space="preserve"> Wochenende noch lernen.“ – „Aber vielleicht können wir an dies</w:t>
      </w:r>
      <w:r>
        <w:rPr>
          <w:b/>
          <w:color w:val="000000" w:themeColor="text1"/>
          <w:lang w:val="de-DE"/>
        </w:rPr>
        <w:t>em</w:t>
      </w:r>
      <w:r>
        <w:rPr>
          <w:color w:val="000000" w:themeColor="text1"/>
          <w:lang w:val="de-DE"/>
        </w:rPr>
        <w:t xml:space="preserve"> Samstag mal ausgehen. Vielleicht können wir ja in dies</w:t>
      </w:r>
      <w:r>
        <w:rPr>
          <w:b/>
          <w:color w:val="000000" w:themeColor="text1"/>
          <w:lang w:val="de-DE"/>
        </w:rPr>
        <w:t>en</w:t>
      </w:r>
      <w:r>
        <w:rPr>
          <w:color w:val="000000" w:themeColor="text1"/>
          <w:lang w:val="de-DE"/>
        </w:rPr>
        <w:t xml:space="preserve"> neuen Club gehen?“ – „Dies</w:t>
      </w:r>
      <w:r>
        <w:rPr>
          <w:b/>
          <w:color w:val="000000" w:themeColor="text1"/>
          <w:lang w:val="de-DE"/>
        </w:rPr>
        <w:t>er</w:t>
      </w:r>
      <w:r>
        <w:rPr>
          <w:color w:val="000000" w:themeColor="text1"/>
          <w:lang w:val="de-DE"/>
        </w:rPr>
        <w:t xml:space="preserve"> neue Club? Ach, du meinst den </w:t>
      </w:r>
      <w:r>
        <w:rPr>
          <w:i/>
          <w:color w:val="000000" w:themeColor="text1"/>
          <w:lang w:val="de-DE"/>
        </w:rPr>
        <w:t>Tresor?</w:t>
      </w:r>
      <w:r>
        <w:rPr>
          <w:color w:val="000000" w:themeColor="text1"/>
          <w:lang w:val="de-DE"/>
        </w:rPr>
        <w:t xml:space="preserve"> Lass uns doch lieber in die </w:t>
      </w:r>
      <w:r>
        <w:rPr>
          <w:i/>
          <w:color w:val="000000" w:themeColor="text1"/>
          <w:lang w:val="de-DE"/>
        </w:rPr>
        <w:t>Waldheim</w:t>
      </w:r>
      <w:r>
        <w:rPr>
          <w:color w:val="000000" w:themeColor="text1"/>
          <w:lang w:val="de-DE"/>
        </w:rPr>
        <w:t xml:space="preserve"> – </w:t>
      </w:r>
      <w:r>
        <w:rPr>
          <w:i/>
          <w:color w:val="000000" w:themeColor="text1"/>
          <w:lang w:val="de-DE"/>
        </w:rPr>
        <w:t xml:space="preserve">Disco </w:t>
      </w:r>
      <w:r>
        <w:rPr>
          <w:color w:val="000000" w:themeColor="text1"/>
          <w:lang w:val="de-DE"/>
        </w:rPr>
        <w:t>gehen, die spielen am Samstag Musik aus den 90er Jahren.“ – „Weißt du Tina, dies</w:t>
      </w:r>
      <w:r>
        <w:rPr>
          <w:b/>
          <w:color w:val="000000" w:themeColor="text1"/>
          <w:lang w:val="de-DE"/>
        </w:rPr>
        <w:t>e</w:t>
      </w:r>
      <w:r>
        <w:rPr>
          <w:color w:val="000000" w:themeColor="text1"/>
          <w:lang w:val="de-DE"/>
        </w:rPr>
        <w:t xml:space="preserve"> Disco finde ich nicht so toll. Wir könnten doch auch einfach essen gehen. Da hat gerade ein neuer Italiener aufgemacht. Dies</w:t>
      </w:r>
      <w:r>
        <w:rPr>
          <w:b/>
          <w:color w:val="000000" w:themeColor="text1"/>
          <w:lang w:val="de-DE"/>
        </w:rPr>
        <w:t>es</w:t>
      </w:r>
      <w:r>
        <w:rPr>
          <w:color w:val="000000" w:themeColor="text1"/>
          <w:lang w:val="de-DE"/>
        </w:rPr>
        <w:t xml:space="preserve"> Restaurant soll sehr gut sein.“ – „Gute Idee, das machen wir.“ </w:t>
      </w:r>
    </w:p>
    <w:p w:rsidR="0000220C" w:rsidRDefault="0000220C" w:rsidP="0000220C">
      <w:pPr>
        <w:spacing w:after="0" w:line="240" w:lineRule="auto"/>
        <w:ind w:firstLine="708"/>
        <w:rPr>
          <w:lang w:val="de-DE"/>
        </w:rPr>
      </w:pPr>
    </w:p>
    <w:p w:rsidR="0000220C" w:rsidRDefault="0000220C" w:rsidP="0000220C">
      <w:pPr>
        <w:spacing w:after="0" w:line="240" w:lineRule="auto"/>
        <w:ind w:firstLine="708"/>
        <w:rPr>
          <w:lang w:val="de-DE"/>
        </w:rPr>
      </w:pPr>
    </w:p>
    <w:p w:rsidR="0000220C" w:rsidRDefault="0000220C" w:rsidP="0000220C">
      <w:pPr>
        <w:spacing w:after="0" w:line="240" w:lineRule="auto"/>
        <w:ind w:firstLine="708"/>
        <w:rPr>
          <w:lang w:val="de-DE"/>
        </w:rPr>
      </w:pPr>
    </w:p>
    <w:p w:rsidR="003F208C" w:rsidRPr="0000220C" w:rsidRDefault="003F208C">
      <w:pPr>
        <w:rPr>
          <w:lang w:val="de-DE"/>
        </w:rPr>
      </w:pPr>
    </w:p>
    <w:sectPr w:rsidR="003F208C" w:rsidRPr="0000220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205FE"/>
    <w:multiLevelType w:val="hybridMultilevel"/>
    <w:tmpl w:val="65EA5FEE"/>
    <w:lvl w:ilvl="0" w:tplc="A626868E">
      <w:start w:val="1"/>
      <w:numFmt w:val="decimal"/>
      <w:lvlText w:val="%1."/>
      <w:lvlJc w:val="left"/>
      <w:pPr>
        <w:ind w:left="1155" w:hanging="360"/>
      </w:pPr>
      <w:rPr>
        <w:color w:val="auto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64052B1"/>
    <w:multiLevelType w:val="hybridMultilevel"/>
    <w:tmpl w:val="3830E394"/>
    <w:lvl w:ilvl="0" w:tplc="79368F8A">
      <w:start w:val="1"/>
      <w:numFmt w:val="decimal"/>
      <w:lvlText w:val="%1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DE41A9C"/>
    <w:multiLevelType w:val="hybridMultilevel"/>
    <w:tmpl w:val="F306DBB4"/>
    <w:lvl w:ilvl="0" w:tplc="B52C0D42">
      <w:start w:val="2"/>
      <w:numFmt w:val="decimal"/>
      <w:lvlText w:val="%1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compat/>
  <w:rsids>
    <w:rsidRoot w:val="0000220C"/>
    <w:rsid w:val="0000220C"/>
    <w:rsid w:val="000B0A8D"/>
    <w:rsid w:val="003F208C"/>
    <w:rsid w:val="00A51796"/>
    <w:rsid w:val="00E10C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0220C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00220C"/>
    <w:pPr>
      <w:ind w:left="720"/>
      <w:contextualSpacing/>
    </w:pPr>
  </w:style>
  <w:style w:type="table" w:styleId="Grigliatabella">
    <w:name w:val="Table Grid"/>
    <w:basedOn w:val="Tabellanormale"/>
    <w:uiPriority w:val="39"/>
    <w:rsid w:val="000022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828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8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13D795-8C0B-47DC-90D2-B3AA0076C8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430</Words>
  <Characters>2451</Characters>
  <Application>Microsoft Office Word</Application>
  <DocSecurity>0</DocSecurity>
  <Lines>20</Lines>
  <Paragraphs>5</Paragraphs>
  <ScaleCrop>false</ScaleCrop>
  <Company>HP</Company>
  <LinksUpToDate>false</LinksUpToDate>
  <CharactersWithSpaces>2876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2024-11-11T10:44:00Z</dcterms:created>
  <dcterms:modified xsi:type="dcterms:W3CDTF">2024-11-11T10:44:00Z</dcterms:modified>
</cp:coreProperties>
</file>