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9E2" w:rsidRDefault="006C19E2" w:rsidP="006C19E2">
      <w:pPr>
        <w:spacing w:after="0"/>
        <w:rPr>
          <w:rFonts w:ascii="Calibri" w:hAnsi="Calibri" w:cs="Calibri"/>
          <w:b/>
          <w:i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ARBEITSBLATT PHONETIK: </w:t>
      </w:r>
      <w:r w:rsidR="00BA4F81">
        <w:rPr>
          <w:rFonts w:ascii="Calibri" w:hAnsi="Calibri" w:cs="Calibri"/>
          <w:b/>
          <w:sz w:val="28"/>
          <w:szCs w:val="28"/>
          <w:lang w:val="de-DE"/>
        </w:rPr>
        <w:t>BETONUNG BEI MEHRTEILIGEN KONJUNKTIONEN</w:t>
      </w:r>
    </w:p>
    <w:p w:rsidR="006C19E2" w:rsidRDefault="006C19E2" w:rsidP="006C19E2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            </w:t>
      </w:r>
      <w:r w:rsidR="00BA4F81">
        <w:rPr>
          <w:rFonts w:ascii="Calibri" w:hAnsi="Calibri" w:cs="Calibri"/>
          <w:b/>
          <w:sz w:val="24"/>
          <w:szCs w:val="24"/>
          <w:lang w:val="de-DE"/>
        </w:rPr>
        <w:t>Momente B1.2  AB Lektion 13</w:t>
      </w:r>
      <w:r>
        <w:rPr>
          <w:rFonts w:ascii="Calibri" w:hAnsi="Calibri" w:cs="Calibri"/>
          <w:b/>
          <w:sz w:val="24"/>
          <w:szCs w:val="24"/>
          <w:lang w:val="de-DE"/>
        </w:rPr>
        <w:t>, ÜB 3</w:t>
      </w:r>
    </w:p>
    <w:p w:rsidR="006C19E2" w:rsidRDefault="006C19E2" w:rsidP="006C19E2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___________________________________________________________________________</w:t>
      </w:r>
    </w:p>
    <w:p w:rsidR="006C19E2" w:rsidRDefault="006C19E2" w:rsidP="006C19E2">
      <w:pPr>
        <w:spacing w:after="0"/>
        <w:rPr>
          <w:rFonts w:ascii="Calibri" w:hAnsi="Calibri" w:cs="Calibri"/>
          <w:b/>
          <w:lang w:val="de-DE"/>
        </w:rPr>
      </w:pPr>
    </w:p>
    <w:p w:rsidR="006C19E2" w:rsidRDefault="006C19E2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eastAsia="Times New Roman"/>
          <w:color w:val="333333"/>
          <w:sz w:val="24"/>
          <w:szCs w:val="24"/>
          <w:lang w:val="de-DE" w:eastAsia="it-IT"/>
        </w:rPr>
      </w:pPr>
    </w:p>
    <w:p w:rsidR="00BA4F81" w:rsidRPr="00BA4F81" w:rsidRDefault="00BA4F81" w:rsidP="00BA4F81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</w:pPr>
      <w:r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  <w:t>Regel: M</w:t>
      </w:r>
      <w:r w:rsidRPr="00BA4F81"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  <w:t>ehrteilige Konjunktionen</w:t>
      </w:r>
    </w:p>
    <w:p w:rsidR="00BA4F81" w:rsidRDefault="00BA4F81" w:rsidP="00BA4F81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  <w:r w:rsidRPr="00BA4F81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>Bei mehrteiligen Konjunktionen</w:t>
      </w:r>
      <w:r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 xml:space="preserve"> hebt die Betonung hervor,</w:t>
      </w:r>
      <w:r w:rsidRPr="00BA4F81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 xml:space="preserve"> dass die beiden Satzteile gleichwertig sind oder in einem starken Kontrast zueinander</w:t>
      </w:r>
      <w:r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 xml:space="preserve"> </w:t>
      </w:r>
      <w:r w:rsidRPr="00BA4F81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>stehen.</w:t>
      </w:r>
    </w:p>
    <w:p w:rsidR="00BA4F81" w:rsidRDefault="00BA4F81" w:rsidP="00BA4F81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</w:pPr>
    </w:p>
    <w:p w:rsidR="00BA4F81" w:rsidRDefault="00BA4F81" w:rsidP="00BA4F81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</w:pPr>
      <w:r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  <w:t>Die wichtigsten mehr</w:t>
      </w:r>
      <w:r w:rsidRPr="00BA4F81"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  <w:t>teiligen Konjunktionen:</w:t>
      </w:r>
    </w:p>
    <w:p w:rsidR="00BA4F81" w:rsidRPr="00BA4F81" w:rsidRDefault="00BA4F81" w:rsidP="00BA4F81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</w:pPr>
    </w:p>
    <w:p w:rsidR="00BA4F81" w:rsidRPr="00BA4F81" w:rsidRDefault="00BA4F81" w:rsidP="00BA4F81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</w:pPr>
      <w:r w:rsidRPr="00BA4F81"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  <w:t>sowohl … als auch / nicht nur … sondern auch</w:t>
      </w:r>
    </w:p>
    <w:p w:rsidR="00C4211F" w:rsidRDefault="00C4211F" w:rsidP="00C4211F">
      <w:pPr>
        <w:spacing w:after="0" w:line="240" w:lineRule="auto"/>
        <w:rPr>
          <w:rFonts w:ascii="Arial" w:eastAsia="Times New Roman" w:hAnsi="Arial" w:cs="Arial"/>
          <w:sz w:val="16"/>
          <w:szCs w:val="16"/>
          <w:lang w:val="de-DE" w:eastAsia="it-IT"/>
        </w:rPr>
      </w:pPr>
      <w:r w:rsidRPr="00C4211F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In Sätzen mit </w:t>
      </w:r>
      <w:r w:rsidRPr="00C4211F">
        <w:rPr>
          <w:rFonts w:ascii="Calibri" w:eastAsia="Times New Roman" w:hAnsi="Calibri" w:cs="Calibri"/>
          <w:i/>
          <w:iCs/>
          <w:sz w:val="24"/>
          <w:szCs w:val="24"/>
          <w:lang w:val="de-DE" w:eastAsia="it-IT"/>
        </w:rPr>
        <w:t>sowohl ... als auch</w:t>
      </w:r>
      <w:r w:rsidRPr="000E5B72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</w:t>
      </w:r>
      <w:r w:rsidRPr="00C4211F">
        <w:rPr>
          <w:rFonts w:ascii="Calibri" w:eastAsia="Times New Roman" w:hAnsi="Calibri" w:cs="Calibri"/>
          <w:sz w:val="24"/>
          <w:szCs w:val="24"/>
          <w:lang w:val="de-DE" w:eastAsia="it-IT"/>
        </w:rPr>
        <w:t>sind b</w:t>
      </w:r>
      <w:r w:rsidRPr="000E5B72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eide Satzteile </w:t>
      </w:r>
      <w:r w:rsidRPr="000E5B72">
        <w:rPr>
          <w:rFonts w:ascii="Calibri" w:eastAsia="Times New Roman" w:hAnsi="Calibri" w:cs="Calibri"/>
          <w:b/>
          <w:sz w:val="24"/>
          <w:szCs w:val="24"/>
          <w:lang w:val="de-DE" w:eastAsia="it-IT"/>
        </w:rPr>
        <w:t>gleich wichtig</w:t>
      </w:r>
      <w:r w:rsidRPr="00C4211F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: </w:t>
      </w:r>
      <w:r w:rsidRPr="000E5B72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Die beiden Elementen, die miteinander verbunden </w:t>
      </w:r>
      <w:r w:rsidRPr="00C4211F">
        <w:rPr>
          <w:rFonts w:ascii="Calibri" w:eastAsia="Times New Roman" w:hAnsi="Calibri" w:cs="Calibri"/>
          <w:sz w:val="24"/>
          <w:szCs w:val="24"/>
          <w:lang w:val="de-DE" w:eastAsia="it-IT"/>
        </w:rPr>
        <w:t>sind, werden betont.</w:t>
      </w:r>
      <w:r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</w:t>
      </w:r>
      <w:r w:rsidRPr="000E5B72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Die </w:t>
      </w:r>
      <w:proofErr w:type="spellStart"/>
      <w:r w:rsidRPr="000E5B72">
        <w:rPr>
          <w:rFonts w:ascii="Calibri" w:eastAsia="Times New Roman" w:hAnsi="Calibri" w:cs="Calibri"/>
          <w:sz w:val="24"/>
          <w:szCs w:val="24"/>
          <w:lang w:val="de-DE" w:eastAsia="it-IT"/>
        </w:rPr>
        <w:t>Konnektoren</w:t>
      </w:r>
      <w:proofErr w:type="spellEnd"/>
      <w:r w:rsidRPr="000E5B72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(sowohl / als auch) </w:t>
      </w:r>
      <w:r w:rsidRPr="00C4211F">
        <w:rPr>
          <w:rFonts w:ascii="Calibri" w:eastAsia="Times New Roman" w:hAnsi="Calibri" w:cs="Calibri"/>
          <w:sz w:val="24"/>
          <w:szCs w:val="24"/>
          <w:lang w:val="de-DE" w:eastAsia="it-IT"/>
        </w:rPr>
        <w:t>werden</w:t>
      </w:r>
      <w:r w:rsidRPr="000E5B72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</w:t>
      </w:r>
      <w:r w:rsidRPr="00C4211F">
        <w:rPr>
          <w:rFonts w:ascii="Calibri" w:eastAsia="Times New Roman" w:hAnsi="Calibri" w:cs="Calibri"/>
          <w:b/>
          <w:sz w:val="24"/>
          <w:szCs w:val="24"/>
          <w:lang w:val="de-DE" w:eastAsia="it-IT"/>
        </w:rPr>
        <w:t>nicht</w:t>
      </w:r>
      <w:r w:rsidRPr="00C4211F"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 </w:t>
      </w:r>
      <w:r w:rsidRPr="000E5B72">
        <w:rPr>
          <w:rFonts w:ascii="Calibri" w:eastAsia="Times New Roman" w:hAnsi="Calibri" w:cs="Calibri"/>
          <w:sz w:val="24"/>
          <w:szCs w:val="24"/>
          <w:lang w:val="de-DE" w:eastAsia="it-IT"/>
        </w:rPr>
        <w:t>betont</w:t>
      </w:r>
      <w:r w:rsidRPr="000E5B72">
        <w:rPr>
          <w:rFonts w:ascii="Arial" w:eastAsia="Times New Roman" w:hAnsi="Arial" w:cs="Arial"/>
          <w:sz w:val="16"/>
          <w:szCs w:val="16"/>
          <w:lang w:val="de-DE" w:eastAsia="it-IT"/>
        </w:rPr>
        <w:t>.</w:t>
      </w:r>
    </w:p>
    <w:p w:rsidR="00BA4F81" w:rsidRPr="00C4211F" w:rsidRDefault="00BA4F81" w:rsidP="00C4211F">
      <w:pPr>
        <w:spacing w:after="0" w:line="240" w:lineRule="auto"/>
        <w:rPr>
          <w:rStyle w:val="Enfasigrassetto"/>
          <w:rFonts w:ascii="Arial" w:eastAsia="Times New Roman" w:hAnsi="Arial" w:cs="Arial"/>
          <w:b w:val="0"/>
          <w:bCs w:val="0"/>
          <w:sz w:val="16"/>
          <w:szCs w:val="16"/>
          <w:lang w:val="de-DE" w:eastAsia="it-IT"/>
        </w:rPr>
      </w:pPr>
      <w:r w:rsidRPr="00BA4F81">
        <w:rPr>
          <w:rStyle w:val="Enfasigrassetto"/>
          <w:rFonts w:ascii="Calibri" w:eastAsia="Times New Roman" w:hAnsi="Calibri" w:cs="Calibri"/>
          <w:i/>
          <w:color w:val="333333"/>
          <w:lang w:val="de-DE" w:eastAsia="it-IT"/>
        </w:rPr>
        <w:t xml:space="preserve">Beispiel: Er spricht nicht nur Englisch, sondern auch Italienisch.   </w:t>
      </w:r>
    </w:p>
    <w:p w:rsidR="00BA4F81" w:rsidRDefault="00BA4F81" w:rsidP="00BA4F81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</w:p>
    <w:p w:rsidR="00BA4F81" w:rsidRPr="00BA4F81" w:rsidRDefault="00BA4F81" w:rsidP="00BA4F81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</w:pPr>
      <w:r w:rsidRPr="00BA4F81"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  <w:t xml:space="preserve">weder … noch: </w:t>
      </w:r>
    </w:p>
    <w:p w:rsidR="00BA4F81" w:rsidRPr="00BA4F81" w:rsidRDefault="00BA4F81" w:rsidP="00BA4F81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  <w:r w:rsidRPr="00BA4F81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>Die Betonung liegt auf den beiden ausgeschlossenen Elementen.</w:t>
      </w:r>
    </w:p>
    <w:p w:rsidR="006C19E2" w:rsidRPr="00BA4F81" w:rsidRDefault="00BA4F81" w:rsidP="00BA4F81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lang w:val="de-DE" w:eastAsia="it-IT"/>
        </w:rPr>
      </w:pPr>
      <w:r w:rsidRPr="00BA4F81">
        <w:rPr>
          <w:rStyle w:val="Enfasigrassetto"/>
          <w:rFonts w:ascii="Calibri" w:eastAsia="Times New Roman" w:hAnsi="Calibri" w:cs="Calibri"/>
          <w:i/>
          <w:color w:val="333333"/>
          <w:lang w:val="de-DE" w:eastAsia="it-IT"/>
        </w:rPr>
        <w:t>Beispiel: Er isst weder Fleisch noch Fisch.</w:t>
      </w:r>
    </w:p>
    <w:p w:rsidR="00C03B2D" w:rsidRPr="00BA4F81" w:rsidRDefault="00C03B2D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</w:pPr>
      <w:r w:rsidRPr="00BA4F81"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  <w:t>_________________________________________</w:t>
      </w:r>
    </w:p>
    <w:p w:rsidR="00C03B2D" w:rsidRDefault="00C03B2D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</w:pPr>
    </w:p>
    <w:p w:rsidR="008C7FF0" w:rsidRPr="00BA4F81" w:rsidRDefault="008C7FF0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</w:pPr>
    </w:p>
    <w:p w:rsidR="00C03B2D" w:rsidRDefault="00C03B2D" w:rsidP="00C03B2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</w:pPr>
    </w:p>
    <w:p w:rsidR="00BA4F81" w:rsidRPr="00BA4F81" w:rsidRDefault="00BA4F81" w:rsidP="00BA4F81">
      <w:pPr>
        <w:spacing w:after="0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</w:pPr>
      <w:r w:rsidRPr="00BA4F81"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  <w:t>Regola: congiunzioni composte</w:t>
      </w:r>
    </w:p>
    <w:p w:rsidR="00BA4F81" w:rsidRPr="00BA4F81" w:rsidRDefault="00BA4F81" w:rsidP="00BA4F81">
      <w:pPr>
        <w:spacing w:after="0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</w:pPr>
      <w:r w:rsidRPr="00BA4F81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Nelle congiunzioni composte, l’accento sottolinea che le due parti della frase sono equivalenti o in forte contrasto tra loro.</w:t>
      </w:r>
    </w:p>
    <w:p w:rsidR="00BA4F81" w:rsidRPr="00BA4F81" w:rsidRDefault="00BA4F81" w:rsidP="00BA4F81">
      <w:pPr>
        <w:spacing w:after="0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</w:pPr>
    </w:p>
    <w:p w:rsidR="00BA4F81" w:rsidRPr="00BA4F81" w:rsidRDefault="00BA4F81" w:rsidP="00BA4F81">
      <w:pPr>
        <w:spacing w:after="0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</w:pPr>
      <w:r w:rsidRPr="00BA4F81"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  <w:t>Le principali congiunzioni composte:</w:t>
      </w:r>
    </w:p>
    <w:p w:rsidR="00BA4F81" w:rsidRPr="00BA4F81" w:rsidRDefault="00BA4F81" w:rsidP="00BA4F81">
      <w:pPr>
        <w:spacing w:after="0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</w:pPr>
    </w:p>
    <w:p w:rsidR="00BA4F81" w:rsidRPr="00BA4F81" w:rsidRDefault="00BA4F81" w:rsidP="00BA4F81">
      <w:pPr>
        <w:spacing w:after="0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</w:pPr>
      <w:r w:rsidRPr="00BA4F81"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  <w:t>sia … che / non solo … ma anche</w:t>
      </w:r>
    </w:p>
    <w:p w:rsidR="00C4211F" w:rsidRDefault="00C4211F" w:rsidP="00BA4F81">
      <w:pPr>
        <w:spacing w:after="0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</w:pPr>
      <w:r w:rsidRPr="00C4211F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 xml:space="preserve">Nelle frasi che contengono </w:t>
      </w:r>
      <w:r w:rsidRPr="00EF0F3D"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  <w:t>sia ... che</w:t>
      </w:r>
      <w:r w:rsidRPr="00C4211F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 xml:space="preserve">, entrambe le parti della frase hanno </w:t>
      </w:r>
      <w:r w:rsidRPr="00EF0F3D"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eastAsia="it-IT"/>
        </w:rPr>
        <w:t>la stessa importanza</w:t>
      </w:r>
      <w:r w:rsidRPr="00C4211F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 xml:space="preserve">. </w:t>
      </w:r>
    </w:p>
    <w:p w:rsidR="00C4211F" w:rsidRDefault="00C4211F" w:rsidP="00BA4F81">
      <w:pPr>
        <w:spacing w:after="0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</w:pPr>
      <w:r w:rsidRPr="00C4211F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 xml:space="preserve">I due elementi collegati tra loro vengono quindi accentati. I connettori (sia / che) </w:t>
      </w:r>
      <w:r w:rsidRPr="00EF0F3D"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eastAsia="it-IT"/>
        </w:rPr>
        <w:t>non</w:t>
      </w:r>
      <w:r w:rsidRPr="00C4211F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 xml:space="preserve"> vengono</w:t>
      </w:r>
      <w:r w:rsidRPr="00C4211F"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  <w:t xml:space="preserve"> </w:t>
      </w:r>
      <w:r w:rsidRPr="00C4211F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accentati</w:t>
      </w:r>
      <w:r w:rsidRPr="00C4211F"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  <w:t>.</w:t>
      </w:r>
    </w:p>
    <w:p w:rsidR="00BA4F81" w:rsidRPr="00BA4F81" w:rsidRDefault="00BA4F81" w:rsidP="00BA4F81">
      <w:pPr>
        <w:spacing w:after="0"/>
        <w:rPr>
          <w:rStyle w:val="Enfasigrassetto"/>
          <w:rFonts w:ascii="Calibri" w:eastAsia="Times New Roman" w:hAnsi="Calibri" w:cs="Calibri"/>
          <w:i/>
          <w:color w:val="333333"/>
          <w:lang w:eastAsia="it-IT"/>
        </w:rPr>
      </w:pPr>
      <w:r w:rsidRPr="00BA4F81">
        <w:rPr>
          <w:rStyle w:val="Enfasigrassetto"/>
          <w:rFonts w:ascii="Calibri" w:eastAsia="Times New Roman" w:hAnsi="Calibri" w:cs="Calibri"/>
          <w:i/>
          <w:color w:val="333333"/>
          <w:lang w:eastAsia="it-IT"/>
        </w:rPr>
        <w:t xml:space="preserve">Esempio: Non parla solo inglese, ma anche italiano.   </w:t>
      </w:r>
    </w:p>
    <w:p w:rsidR="00BA4F81" w:rsidRDefault="008C7FF0" w:rsidP="00BA4F81">
      <w:pPr>
        <w:spacing w:after="0"/>
        <w:rPr>
          <w:rStyle w:val="Enfasigrassetto"/>
          <w:rFonts w:ascii="Calibri" w:eastAsia="Times New Roman" w:hAnsi="Calibri" w:cs="Calibri"/>
          <w:i/>
          <w:color w:val="333333"/>
          <w:lang w:val="de-DE" w:eastAsia="it-IT"/>
        </w:rPr>
      </w:pPr>
      <w:r w:rsidRPr="000E5B72">
        <w:rPr>
          <w:rStyle w:val="Enfasigrassetto"/>
          <w:rFonts w:ascii="Calibri" w:eastAsia="Times New Roman" w:hAnsi="Calibri" w:cs="Calibri"/>
          <w:i/>
          <w:color w:val="333333"/>
          <w:lang w:eastAsia="it-IT"/>
        </w:rPr>
        <w:t xml:space="preserve">                </w:t>
      </w:r>
      <w:r w:rsidRPr="00BA4F81">
        <w:rPr>
          <w:rStyle w:val="Enfasigrassetto"/>
          <w:rFonts w:ascii="Calibri" w:eastAsia="Times New Roman" w:hAnsi="Calibri" w:cs="Calibri"/>
          <w:i/>
          <w:color w:val="333333"/>
          <w:lang w:val="de-DE" w:eastAsia="it-IT"/>
        </w:rPr>
        <w:t xml:space="preserve">Er spricht nicht nur Englisch, sondern auch Italienisch.   </w:t>
      </w:r>
    </w:p>
    <w:p w:rsidR="008C7FF0" w:rsidRPr="00C4211F" w:rsidRDefault="008C7FF0" w:rsidP="00BA4F81">
      <w:pPr>
        <w:spacing w:after="0"/>
        <w:rPr>
          <w:rStyle w:val="Enfasigrassetto"/>
          <w:rFonts w:ascii="Calibri" w:eastAsia="Times New Roman" w:hAnsi="Calibri" w:cs="Calibri"/>
          <w:i/>
          <w:color w:val="333333"/>
          <w:lang w:val="de-DE" w:eastAsia="it-IT"/>
        </w:rPr>
      </w:pPr>
    </w:p>
    <w:p w:rsidR="00BA4F81" w:rsidRPr="00C4211F" w:rsidRDefault="00BA4F81" w:rsidP="00BA4F81">
      <w:pPr>
        <w:spacing w:after="0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</w:pPr>
      <w:r w:rsidRPr="00C4211F"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  <w:t xml:space="preserve">né … né: </w:t>
      </w:r>
    </w:p>
    <w:p w:rsidR="00BA4F81" w:rsidRPr="00BA4F81" w:rsidRDefault="00BA4F81" w:rsidP="00BA4F81">
      <w:pPr>
        <w:spacing w:after="0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</w:pPr>
      <w:r w:rsidRPr="00BA4F81"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  <w:t>L’accento ricade sui due elementi esclusi.</w:t>
      </w:r>
    </w:p>
    <w:p w:rsidR="003F208C" w:rsidRDefault="00BA4F81" w:rsidP="00BA4F81">
      <w:pPr>
        <w:spacing w:after="0"/>
        <w:rPr>
          <w:rStyle w:val="Enfasigrassetto"/>
          <w:rFonts w:ascii="Calibri" w:eastAsia="Times New Roman" w:hAnsi="Calibri" w:cs="Calibri"/>
          <w:i/>
          <w:color w:val="333333"/>
          <w:lang w:eastAsia="it-IT"/>
        </w:rPr>
      </w:pPr>
      <w:r w:rsidRPr="00BA4F81">
        <w:rPr>
          <w:rStyle w:val="Enfasigrassetto"/>
          <w:rFonts w:ascii="Calibri" w:eastAsia="Times New Roman" w:hAnsi="Calibri" w:cs="Calibri"/>
          <w:i/>
          <w:color w:val="333333"/>
          <w:lang w:eastAsia="it-IT"/>
        </w:rPr>
        <w:t>Esempio: Non mangia né carne né pesce.</w:t>
      </w:r>
    </w:p>
    <w:p w:rsidR="008C7FF0" w:rsidRDefault="008C7FF0" w:rsidP="008C7FF0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lang w:val="de-DE" w:eastAsia="it-IT"/>
        </w:rPr>
      </w:pPr>
      <w:r w:rsidRPr="000E5B72">
        <w:rPr>
          <w:rStyle w:val="Enfasigrassetto"/>
          <w:rFonts w:ascii="Calibri" w:eastAsia="Times New Roman" w:hAnsi="Calibri" w:cs="Calibri"/>
          <w:i/>
          <w:color w:val="333333"/>
          <w:lang w:eastAsia="it-IT"/>
        </w:rPr>
        <w:t xml:space="preserve">                  </w:t>
      </w:r>
      <w:r w:rsidRPr="00BA4F81">
        <w:rPr>
          <w:rStyle w:val="Enfasigrassetto"/>
          <w:rFonts w:ascii="Calibri" w:eastAsia="Times New Roman" w:hAnsi="Calibri" w:cs="Calibri"/>
          <w:i/>
          <w:color w:val="333333"/>
          <w:lang w:val="de-DE" w:eastAsia="it-IT"/>
        </w:rPr>
        <w:t>Er isst weder Fleisch noch Fisch.</w:t>
      </w:r>
    </w:p>
    <w:p w:rsidR="00EF0F3D" w:rsidRDefault="00EF0F3D" w:rsidP="008C7FF0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lang w:val="de-DE" w:eastAsia="it-IT"/>
        </w:rPr>
      </w:pPr>
    </w:p>
    <w:p w:rsidR="00EF0F3D" w:rsidRDefault="00EF0F3D" w:rsidP="008C7FF0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lang w:val="de-DE" w:eastAsia="it-IT"/>
        </w:rPr>
      </w:pPr>
    </w:p>
    <w:p w:rsidR="00EF0F3D" w:rsidRDefault="00EF0F3D" w:rsidP="008C7FF0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lang w:val="de-DE" w:eastAsia="it-IT"/>
        </w:rPr>
      </w:pPr>
    </w:p>
    <w:p w:rsidR="00EF0F3D" w:rsidRDefault="00EF0F3D" w:rsidP="008C7FF0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lang w:val="de-DE" w:eastAsia="it-IT"/>
        </w:rPr>
      </w:pPr>
    </w:p>
    <w:p w:rsidR="00EF0F3D" w:rsidRPr="00EF0F3D" w:rsidRDefault="00EF0F3D" w:rsidP="008C7FF0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0"/>
          <w:szCs w:val="20"/>
          <w:lang w:val="de-DE" w:eastAsia="it-IT"/>
        </w:rPr>
      </w:pPr>
      <w:r>
        <w:rPr>
          <w:rStyle w:val="Enfasigrassetto"/>
          <w:rFonts w:ascii="Calibri" w:eastAsia="Times New Roman" w:hAnsi="Calibri" w:cs="Calibri"/>
          <w:b w:val="0"/>
          <w:color w:val="333333"/>
          <w:sz w:val="20"/>
          <w:szCs w:val="20"/>
          <w:lang w:val="de-DE" w:eastAsia="it-IT"/>
        </w:rPr>
        <w:t xml:space="preserve">Elke </w:t>
      </w:r>
      <w:proofErr w:type="spellStart"/>
      <w:r>
        <w:rPr>
          <w:rStyle w:val="Enfasigrassetto"/>
          <w:rFonts w:ascii="Calibri" w:eastAsia="Times New Roman" w:hAnsi="Calibri" w:cs="Calibri"/>
          <w:b w:val="0"/>
          <w:color w:val="333333"/>
          <w:sz w:val="20"/>
          <w:szCs w:val="20"/>
          <w:lang w:val="de-DE" w:eastAsia="it-IT"/>
        </w:rPr>
        <w:t>Vaih</w:t>
      </w:r>
      <w:proofErr w:type="spellEnd"/>
      <w:r>
        <w:rPr>
          <w:rStyle w:val="Enfasigrassetto"/>
          <w:rFonts w:ascii="Calibri" w:eastAsia="Times New Roman" w:hAnsi="Calibri" w:cs="Calibri"/>
          <w:b w:val="0"/>
          <w:color w:val="333333"/>
          <w:sz w:val="20"/>
          <w:szCs w:val="20"/>
          <w:lang w:val="de-DE" w:eastAsia="it-IT"/>
        </w:rPr>
        <w:t xml:space="preserve"> Unterrichtsmaterialien B1</w:t>
      </w:r>
    </w:p>
    <w:p w:rsidR="008C7FF0" w:rsidRPr="008C7FF0" w:rsidRDefault="008C7FF0" w:rsidP="00BA4F81">
      <w:pPr>
        <w:spacing w:after="0"/>
        <w:rPr>
          <w:lang w:val="de-DE"/>
        </w:rPr>
      </w:pPr>
    </w:p>
    <w:sectPr w:rsidR="008C7FF0" w:rsidRPr="008C7FF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6C19E2"/>
    <w:rsid w:val="000D04E5"/>
    <w:rsid w:val="000E5B72"/>
    <w:rsid w:val="001C6995"/>
    <w:rsid w:val="002A0AB3"/>
    <w:rsid w:val="0033598C"/>
    <w:rsid w:val="003F208C"/>
    <w:rsid w:val="00635ED2"/>
    <w:rsid w:val="0065794D"/>
    <w:rsid w:val="006C19E2"/>
    <w:rsid w:val="008C7FF0"/>
    <w:rsid w:val="00B623B2"/>
    <w:rsid w:val="00BA4F81"/>
    <w:rsid w:val="00C03B2D"/>
    <w:rsid w:val="00C4211F"/>
    <w:rsid w:val="00CE2867"/>
    <w:rsid w:val="00E30F63"/>
    <w:rsid w:val="00EF0F3D"/>
    <w:rsid w:val="00FF0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C7FF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6C19E2"/>
    <w:rPr>
      <w:b/>
      <w:bCs/>
    </w:rPr>
  </w:style>
  <w:style w:type="character" w:styleId="Enfasicorsivo">
    <w:name w:val="Emphasis"/>
    <w:basedOn w:val="Carpredefinitoparagrafo"/>
    <w:uiPriority w:val="20"/>
    <w:qFormat/>
    <w:rsid w:val="000E5B72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0E5B7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338117">
          <w:marLeft w:val="0"/>
          <w:marRight w:val="0"/>
          <w:marTop w:val="1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13958">
          <w:marLeft w:val="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686605">
              <w:marLeft w:val="0"/>
              <w:marRight w:val="0"/>
              <w:marTop w:val="12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45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72316">
          <w:marLeft w:val="0"/>
          <w:marRight w:val="0"/>
          <w:marTop w:val="1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3084">
          <w:marLeft w:val="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22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9887">
              <w:marLeft w:val="0"/>
              <w:marRight w:val="0"/>
              <w:marTop w:val="120"/>
              <w:marBottom w:val="1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2026-07-04T06:49:00Z</cp:lastPrinted>
  <dcterms:created xsi:type="dcterms:W3CDTF">2026-07-08T07:30:00Z</dcterms:created>
  <dcterms:modified xsi:type="dcterms:W3CDTF">2026-07-08T07:30:00Z</dcterms:modified>
</cp:coreProperties>
</file>