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ARBEITSBLATT AUSSPRACHE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ä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UND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e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A1  AB Lektion 21, Ü 6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85332" cy="1568196"/>
            <wp:effectExtent b="0" l="0" r="0" t="0"/>
            <wp:docPr id="141529720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5332" cy="15681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5047488" cy="2331720"/>
            <wp:effectExtent b="0" l="0" r="0" t="0"/>
            <wp:docPr id="141529720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7488" cy="2331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        </w:t>
        <w:tab/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           Die Vokale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ä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und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/ Le vocali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ä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ed e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tedesco, le vocali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ä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spesso suonano allo stesso modo.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Tuttavia, la grafia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ä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deriva quasi sempre da una radice affine contenente la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 esiste una parola di questo tipo, si scrive con la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ä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per esempio:  das Bad – Bäder; der Wald-Wälder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non esiste o se si tratta di una forma base, di norma, si usa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6jajotXIcjaGxBnS3lRWccvMg==">CgMxLjA4AHIhMXJpSkRMMU5YRHV5dFExWHUyLVN3elZoVmdhNGltaUFB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2026-09-08T12:05:00Z</dcterms:created>
  <dc:creator>evelyn wellding</dc:creator>
</cp:coreProperties>
</file>